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08" w:rsidRDefault="008E4A08" w:rsidP="008E4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D1B"/>
          <w:spacing w:val="-6"/>
          <w:sz w:val="27"/>
          <w:szCs w:val="27"/>
          <w:lang w:eastAsia="fr-FR"/>
        </w:rPr>
      </w:pPr>
      <w:bookmarkStart w:id="0" w:name="baudelaire-biographie-courte"/>
      <w:r>
        <w:rPr>
          <w:noProof/>
          <w:lang w:eastAsia="fr-FR"/>
        </w:rPr>
        <w:drawing>
          <wp:inline distT="0" distB="0" distL="0" distR="0">
            <wp:extent cx="5760720" cy="3843887"/>
            <wp:effectExtent l="0" t="0" r="0" b="4445"/>
            <wp:docPr id="2" name="Image 2" descr="https://img-4.linternaute.com/QRsq570ifh1-B_d__CBdwmYTrDo=/1240x/smart/a66e590f84da4b36b12338bf0b36e574/ccmcms-linternaute/1068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-4.linternaute.com/QRsq570ifh1-B_d__CBdwmYTrDo=/1240x/smart/a66e590f84da4b36b12338bf0b36e574/ccmcms-linternaute/10681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08" w:rsidRPr="008E4A08" w:rsidRDefault="008E4A08" w:rsidP="008E4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</w:pPr>
      <w:r w:rsidRPr="008E4A08">
        <w:rPr>
          <w:rFonts w:ascii="Times New Roman" w:eastAsia="Times New Roman" w:hAnsi="Times New Roman" w:cs="Times New Roman"/>
          <w:b/>
          <w:bCs/>
          <w:color w:val="1D1D1B"/>
          <w:spacing w:val="-6"/>
          <w:sz w:val="32"/>
          <w:szCs w:val="32"/>
          <w:lang w:eastAsia="fr-FR"/>
        </w:rPr>
        <w:t>Biographie courte de Charles Baudelaire</w:t>
      </w:r>
      <w:bookmarkEnd w:id="0"/>
      <w:r w:rsidRPr="008E4A08">
        <w:rPr>
          <w:rFonts w:ascii="Times New Roman" w:eastAsia="Times New Roman" w:hAnsi="Times New Roman" w:cs="Times New Roman"/>
          <w:color w:val="1D1D1B"/>
          <w:spacing w:val="-6"/>
          <w:sz w:val="32"/>
          <w:szCs w:val="32"/>
          <w:lang w:eastAsia="fr-FR"/>
        </w:rPr>
        <w:t> 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 xml:space="preserve">- Né en 1821, Charles Baudelaire n'a que six ans lorsque son père meurt. Sa mère se remarie un an plus tard avec le général </w:t>
      </w:r>
      <w:proofErr w:type="spellStart"/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Aupick</w:t>
      </w:r>
      <w:proofErr w:type="spellEnd"/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. Il refuse cette union et sera toujours en opposition avec ce militaire aux valeurs et aspirations très différentes des siennes.  Il entre au </w:t>
      </w:r>
      <w:hyperlink r:id="rId6" w:history="1">
        <w:r w:rsidRPr="008E4A08">
          <w:rPr>
            <w:rFonts w:ascii="Times New Roman" w:eastAsia="Times New Roman" w:hAnsi="Times New Roman" w:cs="Times New Roman"/>
            <w:color w:val="1D1D1B"/>
            <w:spacing w:val="-6"/>
            <w:sz w:val="27"/>
            <w:szCs w:val="27"/>
            <w:u w:val="single"/>
            <w:lang w:eastAsia="fr-FR"/>
          </w:rPr>
          <w:t>lycée Louis le Grand</w:t>
        </w:r>
      </w:hyperlink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 à Paris. Baudelaire se fait remarquer par son caractère rebelle. Il commence à fréquenter le Quartier latin. En 1839, il est renvoyé de Louis le Grand mais obtient néanmoins son </w:t>
      </w:r>
      <w:hyperlink r:id="rId7" w:history="1">
        <w:r w:rsidRPr="008E4A08">
          <w:rPr>
            <w:rFonts w:ascii="Times New Roman" w:eastAsia="Times New Roman" w:hAnsi="Times New Roman" w:cs="Times New Roman"/>
            <w:color w:val="1D1D1B"/>
            <w:spacing w:val="-6"/>
            <w:sz w:val="27"/>
            <w:szCs w:val="27"/>
            <w:u w:val="single"/>
            <w:lang w:eastAsia="fr-FR"/>
          </w:rPr>
          <w:t>baccalauréat</w:t>
        </w:r>
      </w:hyperlink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 xml:space="preserve">. 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Il choisit délibérément une vie de bohème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. Sa famille, qui n'apprécie guère la vie dissolue du jeune homme, le pousse à embarquer en 1841 à bord d'un paquebot pour les Indes. Ce voyage devient une source d'inspiration pour Charles.</w:t>
      </w:r>
    </w:p>
    <w:p w:rsidR="008E4A08" w:rsidRPr="008E4A08" w:rsidRDefault="008E4A08" w:rsidP="008E4A08">
      <w:pPr>
        <w:shd w:val="clear" w:color="auto" w:fill="FFFFFF"/>
        <w:spacing w:before="216" w:after="108" w:line="240" w:lineRule="auto"/>
        <w:outlineLvl w:val="1"/>
        <w:rPr>
          <w:rFonts w:ascii="Times New Roman" w:eastAsia="Times New Roman" w:hAnsi="Times New Roman" w:cs="Times New Roman"/>
          <w:b/>
          <w:bCs/>
          <w:color w:val="1D1D1B"/>
          <w:spacing w:val="-6"/>
          <w:sz w:val="32"/>
          <w:szCs w:val="32"/>
          <w:lang w:eastAsia="fr-FR"/>
        </w:rPr>
      </w:pPr>
      <w:bookmarkStart w:id="1" w:name="poeme-charles-baudelaire"/>
      <w:r w:rsidRPr="008E4A08">
        <w:rPr>
          <w:rFonts w:ascii="Times New Roman" w:eastAsia="Times New Roman" w:hAnsi="Times New Roman" w:cs="Times New Roman"/>
          <w:b/>
          <w:bCs/>
          <w:color w:val="1D1D1B"/>
          <w:spacing w:val="-6"/>
          <w:sz w:val="32"/>
          <w:szCs w:val="32"/>
          <w:lang w:eastAsia="fr-FR"/>
        </w:rPr>
        <w:t>Les poèmes de Charles Baudelaire</w:t>
      </w:r>
      <w:bookmarkEnd w:id="1"/>
    </w:p>
    <w:p w:rsidR="008E4A08" w:rsidRPr="008E4A08" w:rsidRDefault="008E4A08" w:rsidP="008E4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</w:pP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Bien qu'il n'aille pas au terme de son voyage vers l'Inde, Charles Baudelaire en retire un grand nombre d'impressions dont il s'inspire dans ses poèmes (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L'Albatros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,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Parfum exotique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 xml:space="preserve">…). Baudelaire retourne à Paris en 1842 et 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rencontre </w:t>
      </w:r>
      <w:r w:rsidRPr="008E4A08">
        <w:rPr>
          <w:rFonts w:ascii="Times New Roman" w:eastAsia="Times New Roman" w:hAnsi="Times New Roman" w:cs="Times New Roman"/>
          <w:b/>
          <w:bCs/>
          <w:color w:val="1D1D1B"/>
          <w:spacing w:val="-6"/>
          <w:sz w:val="27"/>
          <w:szCs w:val="27"/>
          <w:highlight w:val="yellow"/>
          <w:lang w:eastAsia="fr-FR"/>
        </w:rPr>
        <w:t>Jeanne Duval, jeune métisse, qui devient sa maîtresse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. Il lui dédie certaines de ses poésies comme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La chevelure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 ou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Les bijoux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 xml:space="preserve">. Il dépense sans compter l'héritage qu'il a reçu de son père, ce qui incite sa famille à le placer sous tutelle judiciaire. Il est alors contraint de travailler pour subvenir à ses besoins et 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devient journaliste et critique d'art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. Il se forme un goût de l'esthétique. Il commence à écrire certains poèmes des Fleurs du mal.</w:t>
      </w:r>
    </w:p>
    <w:p w:rsidR="008E4A08" w:rsidRPr="008E4A08" w:rsidRDefault="008E4A08" w:rsidP="008E4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</w:pP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 xml:space="preserve">En 1847, Baudelaire découvre l'écrivain 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américain </w:t>
      </w:r>
      <w:hyperlink r:id="rId8" w:history="1">
        <w:r w:rsidRPr="008E4A08">
          <w:rPr>
            <w:rFonts w:ascii="Times New Roman" w:eastAsia="Times New Roman" w:hAnsi="Times New Roman" w:cs="Times New Roman"/>
            <w:color w:val="1D1D1B"/>
            <w:spacing w:val="-6"/>
            <w:sz w:val="27"/>
            <w:szCs w:val="27"/>
            <w:highlight w:val="yellow"/>
            <w:u w:val="single"/>
            <w:lang w:eastAsia="fr-FR"/>
          </w:rPr>
          <w:t>Edgar Allan Poe</w:t>
        </w:r>
      </w:hyperlink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. Comme lui, il partage une certaine idée du goût du mal et une même conception de l'art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. Il traduit de nombreuses œuvres de l'auteur pour le faire connaître aux Français :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Contes extraordinaires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 (1854),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Histoires extraordinaires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 (1856),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 xml:space="preserve">Nouvelles Histoires 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lastRenderedPageBreak/>
        <w:t>extraordinaires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 (1857),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Aventures d'Arthur Gordon Pym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 xml:space="preserve"> (1858). 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 xml:space="preserve">C'est également en 1847 que Baudelaire tombe sous le charme de Marie </w:t>
      </w:r>
      <w:proofErr w:type="spellStart"/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Daubrun</w:t>
      </w:r>
      <w:proofErr w:type="spellEnd"/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 xml:space="preserve">, métisse également. Celle-ci lui inspira plusieurs poèmes. Un peu plus tard, c'est </w:t>
      </w:r>
      <w:proofErr w:type="spellStart"/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Apollonie</w:t>
      </w:r>
      <w:proofErr w:type="spellEnd"/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 xml:space="preserve"> Sabatier qui occupe toutes ses pensées.</w:t>
      </w:r>
    </w:p>
    <w:p w:rsidR="008E4A08" w:rsidRPr="008E4A08" w:rsidRDefault="008E4A08" w:rsidP="008E4A08">
      <w:pPr>
        <w:shd w:val="clear" w:color="auto" w:fill="FFFFFF"/>
        <w:spacing w:before="216" w:after="108" w:line="240" w:lineRule="auto"/>
        <w:outlineLvl w:val="1"/>
        <w:rPr>
          <w:rFonts w:ascii="Times New Roman" w:eastAsia="Times New Roman" w:hAnsi="Times New Roman" w:cs="Times New Roman"/>
          <w:b/>
          <w:bCs/>
          <w:color w:val="1D1D1B"/>
          <w:spacing w:val="-6"/>
          <w:sz w:val="32"/>
          <w:szCs w:val="32"/>
          <w:lang w:eastAsia="fr-FR"/>
        </w:rPr>
      </w:pPr>
      <w:bookmarkStart w:id="2" w:name="baudelaire-les-fleurs-du-mal"/>
      <w:r w:rsidRPr="008E4A08">
        <w:rPr>
          <w:rFonts w:ascii="Times New Roman" w:eastAsia="Times New Roman" w:hAnsi="Times New Roman" w:cs="Times New Roman"/>
          <w:b/>
          <w:bCs/>
          <w:color w:val="1D1D1B"/>
          <w:spacing w:val="-6"/>
          <w:sz w:val="32"/>
          <w:szCs w:val="32"/>
          <w:lang w:eastAsia="fr-FR"/>
        </w:rPr>
        <w:t>Les Fleurs du Mal</w:t>
      </w:r>
      <w:bookmarkEnd w:id="2"/>
    </w:p>
    <w:p w:rsidR="008E4A08" w:rsidRPr="008E4A08" w:rsidRDefault="008E4A08" w:rsidP="008E4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</w:pP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En juillet 1857, Charles Baudelaire publie son œuvre majeure :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Les Fleurs du Mal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 xml:space="preserve">. Ce recueil de poèmes est 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condamné "pour outrage à la morale publique et aux bonnes mœurs"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 xml:space="preserve">. Baudelaire et son éditeur doivent payer une lourde amende. Une nouvelle édition est produite en 1861, d'où 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sont supprimés six poèmes conformément au jugement prononcé. Une demande de </w:t>
      </w:r>
      <w:r w:rsidRPr="008E4A08">
        <w:rPr>
          <w:rFonts w:ascii="Times New Roman" w:eastAsia="Times New Roman" w:hAnsi="Times New Roman" w:cs="Times New Roman"/>
          <w:b/>
          <w:bCs/>
          <w:color w:val="1D1D1B"/>
          <w:spacing w:val="-6"/>
          <w:sz w:val="27"/>
          <w:szCs w:val="27"/>
          <w:highlight w:val="yellow"/>
          <w:lang w:eastAsia="fr-FR"/>
        </w:rPr>
        <w:t>réhabilitation des Fleurs du Mal devant la cour de cassation aboutira le 30 mai 1949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, longtemps après sa mort, et annulera la précédente condamnation. Dans </w:t>
      </w:r>
      <w:hyperlink r:id="rId9" w:history="1">
        <w:r w:rsidRPr="008E4A08">
          <w:rPr>
            <w:rFonts w:ascii="Times New Roman" w:eastAsia="Times New Roman" w:hAnsi="Times New Roman" w:cs="Times New Roman"/>
            <w:i/>
            <w:iCs/>
            <w:color w:val="1D1D1B"/>
            <w:spacing w:val="-6"/>
            <w:sz w:val="27"/>
            <w:szCs w:val="27"/>
            <w:u w:val="single"/>
            <w:lang w:eastAsia="fr-FR"/>
          </w:rPr>
          <w:t>Les Fleurs du Mal</w:t>
        </w:r>
      </w:hyperlink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,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 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Baudelaire met en lumière la dualité entre la violence et la volupté, le bien et le mal, la laideur et la beauté, l'enfer et le ciel...</w:t>
      </w:r>
    </w:p>
    <w:p w:rsidR="008E4A08" w:rsidRPr="008E4A08" w:rsidRDefault="008E4A08" w:rsidP="008E4A08">
      <w:pPr>
        <w:shd w:val="clear" w:color="auto" w:fill="FFFFFF"/>
        <w:spacing w:before="216" w:after="108" w:line="240" w:lineRule="auto"/>
        <w:outlineLvl w:val="1"/>
        <w:rPr>
          <w:rFonts w:ascii="Times New Roman" w:eastAsia="Times New Roman" w:hAnsi="Times New Roman" w:cs="Times New Roman"/>
          <w:b/>
          <w:bCs/>
          <w:color w:val="1D1D1B"/>
          <w:spacing w:val="-6"/>
          <w:sz w:val="32"/>
          <w:szCs w:val="32"/>
          <w:lang w:eastAsia="fr-FR"/>
        </w:rPr>
      </w:pPr>
      <w:bookmarkStart w:id="3" w:name="mort-de-charles-baudelaire"/>
      <w:r w:rsidRPr="008E4A08">
        <w:rPr>
          <w:rFonts w:ascii="Times New Roman" w:eastAsia="Times New Roman" w:hAnsi="Times New Roman" w:cs="Times New Roman"/>
          <w:b/>
          <w:bCs/>
          <w:color w:val="1D1D1B"/>
          <w:spacing w:val="-6"/>
          <w:sz w:val="32"/>
          <w:szCs w:val="32"/>
          <w:lang w:eastAsia="fr-FR"/>
        </w:rPr>
        <w:t>La mort de Charles Baudelaire</w:t>
      </w:r>
      <w:bookmarkEnd w:id="3"/>
    </w:p>
    <w:p w:rsidR="008E4A08" w:rsidRPr="008E4A08" w:rsidRDefault="008E4A08" w:rsidP="008E4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</w:pP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Croulant sous les dettes, Baudelaire part en Belgique pour y donner des conférences. Dans un premier temps plein d'espoir pour ce nouveau départ, il est vite déçu par cette expérience. Baudelaire séjournera en Belgique de 1864 à 1866, d</w:t>
      </w:r>
      <w:bookmarkStart w:id="4" w:name="_GoBack"/>
      <w:bookmarkEnd w:id="4"/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ate à laquelle le poète commence à avoir de sérieux problèmes de santé (syphilis, perte de la parole…). Il retourne à Paris en juillet 1866. Il s'y éteint un an plus tard, le </w:t>
      </w:r>
      <w:r w:rsidRPr="00681766">
        <w:rPr>
          <w:rFonts w:ascii="Times New Roman" w:eastAsia="Times New Roman" w:hAnsi="Times New Roman" w:cs="Times New Roman"/>
          <w:b/>
          <w:bCs/>
          <w:color w:val="1D1D1B"/>
          <w:spacing w:val="-6"/>
          <w:sz w:val="27"/>
          <w:szCs w:val="27"/>
          <w:highlight w:val="yellow"/>
          <w:lang w:eastAsia="fr-FR"/>
        </w:rPr>
        <w:t>31 août 1867</w:t>
      </w:r>
      <w:r w:rsidRPr="00681766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highlight w:val="yellow"/>
          <w:lang w:eastAsia="fr-FR"/>
        </w:rPr>
        <w:t>, à l'âge de 46 ans, </w:t>
      </w:r>
      <w:r w:rsidRPr="00681766">
        <w:rPr>
          <w:rFonts w:ascii="Times New Roman" w:eastAsia="Times New Roman" w:hAnsi="Times New Roman" w:cs="Times New Roman"/>
          <w:b/>
          <w:bCs/>
          <w:color w:val="1D1D1B"/>
          <w:spacing w:val="-6"/>
          <w:sz w:val="27"/>
          <w:szCs w:val="27"/>
          <w:highlight w:val="yellow"/>
          <w:lang w:eastAsia="fr-FR"/>
        </w:rPr>
        <w:t>des suites de la syphilis, de l'abus d'alcool et autres drogues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. En 1868 sont publiés à titre posthume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Le Spleen de Paris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 (recueil de poèmes en prose) et les </w:t>
      </w:r>
      <w:r w:rsidRPr="008E4A08">
        <w:rPr>
          <w:rFonts w:ascii="Times New Roman" w:eastAsia="Times New Roman" w:hAnsi="Times New Roman" w:cs="Times New Roman"/>
          <w:i/>
          <w:iCs/>
          <w:color w:val="1D1D1B"/>
          <w:spacing w:val="-6"/>
          <w:sz w:val="27"/>
          <w:szCs w:val="27"/>
          <w:lang w:eastAsia="fr-FR"/>
        </w:rPr>
        <w:t>Curiosités esthétiques</w:t>
      </w:r>
      <w:r w:rsidRPr="008E4A08">
        <w:rPr>
          <w:rFonts w:ascii="Times New Roman" w:eastAsia="Times New Roman" w:hAnsi="Times New Roman" w:cs="Times New Roman"/>
          <w:color w:val="1D1D1B"/>
          <w:spacing w:val="-6"/>
          <w:sz w:val="27"/>
          <w:szCs w:val="27"/>
          <w:lang w:eastAsia="fr-FR"/>
        </w:rPr>
        <w:t>.</w:t>
      </w:r>
    </w:p>
    <w:p w:rsidR="008E01A5" w:rsidRPr="008E4A08" w:rsidRDefault="00681766">
      <w:pPr>
        <w:rPr>
          <w:rFonts w:ascii="Times New Roman" w:hAnsi="Times New Roman" w:cs="Times New Roman"/>
          <w:sz w:val="27"/>
          <w:szCs w:val="27"/>
        </w:rPr>
      </w:pPr>
    </w:p>
    <w:sectPr w:rsidR="008E01A5" w:rsidRPr="008E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E2C1E"/>
    <w:multiLevelType w:val="multilevel"/>
    <w:tmpl w:val="8E1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08"/>
    <w:rsid w:val="00681766"/>
    <w:rsid w:val="008D5D35"/>
    <w:rsid w:val="008E4A08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8AAB-7FED-4E67-9C31-473B464E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E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E4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E4A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4A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E4A0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E4A08"/>
    <w:rPr>
      <w:i/>
      <w:iCs/>
    </w:rPr>
  </w:style>
  <w:style w:type="character" w:styleId="lev">
    <w:name w:val="Strong"/>
    <w:basedOn w:val="Policepardfaut"/>
    <w:uiPriority w:val="22"/>
    <w:qFormat/>
    <w:rsid w:val="008E4A08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E4A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E4A0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E4A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E4A08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ternaute.fr/biographie/litterature/1775168-edgar-allan-poe-biographie-courte-dates-cit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ternaute.com/actualite/guide-vie-quotidienne/1384263-bac-2020-modalites-du-controle-continu-et-date-de-retour-en-cours/?een=af9e2e8bf99eb8e38e32a08edb7a0435&amp;amp%3Butm_source=greenarrow&amp;amp%3Butm_medium=mail&amp;amp%3Butm_campaign=ml276_bac2019resul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ternaute.com/ville/lycee/lycee-louis-le-grand/etablissement-075065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lon-litteraire.linternaute.com/fr/charles-baudelaire/content/1832568-les-fleurs-du-mal-de-baudelaire-resu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3</cp:revision>
  <cp:lastPrinted>2020-05-03T19:39:00Z</cp:lastPrinted>
  <dcterms:created xsi:type="dcterms:W3CDTF">2020-05-03T19:29:00Z</dcterms:created>
  <dcterms:modified xsi:type="dcterms:W3CDTF">2020-05-04T18:45:00Z</dcterms:modified>
</cp:coreProperties>
</file>