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2"/>
        <w:gridCol w:w="747"/>
        <w:gridCol w:w="80"/>
        <w:gridCol w:w="1390"/>
        <w:gridCol w:w="743"/>
      </w:tblGrid>
      <w:tr w:rsidR="00D33405" w:rsidRPr="00D33405" w:rsidTr="00D33405">
        <w:trPr>
          <w:tblHeader/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3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Sujet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98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 « L'homme qui aurait l'impression de ne se tromper jamais se tromperait toujours »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Faut-il opposer engagement et liberté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sens de ce que l'on dit se réduit-il à ce que l'on veut dire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corps est-il pour ma liberté un instrument ou un obstacle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On dit généralement que l'artiste crée et que le savant découvre. Cette opposition vous paraît-elle fondée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connaître l'inconscient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Pourquoi l'homme s'intéresse-t-il à son passé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Quel sens peut avoir l'expression : « retour à la nature »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Qu'est-ce qu'une personne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Que pensez-vous de cette affirmation </w:t>
            </w: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d'un auteur contemporain : « Le passé n'est jamais mort. Il n'est même pas passé. »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Peut-on parler d'un droit naturel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Y a-t-il plusieurs sortes de langage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qualifier d'inhumains certains actes humains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Sommes-nous responsables de nos passions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notion d'échanges n'a-t-elle de sens qu'économique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relation à autrui se trouve-t-elle profondément modifiée par la nature de la société dans laquelle s'opère cette relation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parler de lois économiques comme on parle de lois physiques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L'histoire joue-t-elle pour nous le rôle </w:t>
            </w: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d'une mythologie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Peut-on se fier au sentiment de liberté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L'histoire est-elle une science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Autrui m'est-il révélé comme limite à ma liberté ou au contraire comme l'expression d'un autre mode d'être possible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travail est-il servitude ou liberté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Est-il permis de continuer de parler de Science au singulier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vérité finit toujours par triompher</w:t>
            </w:r>
            <w:r w:rsidRPr="00D33405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</w:t>
            </w: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 dit-on ; n'est-ce pas parce qu'on finit toujours par nommer « vérité » ce qui triomphe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Les passions qui affectent l'individu suffisent-elles à expliquer la violence qui règne entre les hommes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Le pouvoir politique a-t-il pour fonction </w:t>
            </w: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d'assurer l'ordre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L'histoire n'est-elle qu'un roman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L'irrationnel est-il nécessairement absurde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Dans quelle mesure peut-on dire que le langage est un moyen de maîtrise et de domination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dire que la liberté est d'abord la reconnaissance de la nécessité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religion est-elle une réaction de défense contre la mort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Peut-on parler de ce qui n'existe pas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Dans une civilisation tout obsédée des exigences techniques et de rendement quelle peut être, selon vous, la fonction de l'art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 xml:space="preserve">Peut-on dire avec Nietzsche que « l'oubli est une forme et la manifestation d'une </w:t>
            </w: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santé robuste »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Persuader et démontrer.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Est-il possible, dans le domaine des arts, d'avoir tort ou raison, lorsqu'on dit : « C'est beau »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L'Etat est-il l'ami ou l'ennemi de l'individu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religion est-elle fondée sur la peur de la mort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notion de vérité a-t-elle une signification en dehors des sciences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 mot vérité a-t-il un sens au singulier ou au pluriel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« Raison d'Etat » : peut-on tout justifier en son nom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La pensée obéit-elle toujours à « la logique », ou y a-t-il sens à parler de plusieurs logiques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lastRenderedPageBreak/>
              <w:t>Peut-on se porter garant d'autrui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Un homme à qui l'on reconnaît la liberté de penser est-il un homme qui peut penser ce qu'il veut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Aristote disait des mathématiques que leur noblesse est de ne servir à rien! Qu'en pensez-vous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Les échanges sociaux sont-ils inévitablement dominés par le principe de compétition et d'antagonisme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L'idée de progrès peut-elle servir à interpréter l'histoire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Les sciences de l'homme peuvent-elles se dispenser de l'expérimentation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  <w:tr w:rsidR="00D33405" w:rsidRPr="00D33405" w:rsidTr="00D33405">
        <w:trPr>
          <w:trHeight w:val="44"/>
          <w:tblCellSpacing w:w="15" w:type="dxa"/>
        </w:trPr>
        <w:tc>
          <w:tcPr>
            <w:tcW w:w="623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  <w:r w:rsidRPr="00D33405"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  <w:t>On parle de sciences de l'homme : pourquoi l'homme est-il l'objet de plusieurs sciences ?</w:t>
            </w:r>
          </w:p>
        </w:tc>
        <w:tc>
          <w:tcPr>
            <w:tcW w:w="717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50" w:type="dxa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33405" w:rsidRPr="00D33405" w:rsidRDefault="00D33405" w:rsidP="00D33405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fr-FR"/>
              </w:rPr>
            </w:pPr>
          </w:p>
        </w:tc>
      </w:tr>
    </w:tbl>
    <w:p w:rsidR="00E15D70" w:rsidRDefault="00E15D70"/>
    <w:sectPr w:rsidR="00E15D70" w:rsidSect="00D33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405"/>
    <w:rsid w:val="00D33405"/>
    <w:rsid w:val="00E1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70"/>
  </w:style>
  <w:style w:type="paragraph" w:styleId="Titre1">
    <w:name w:val="heading 1"/>
    <w:basedOn w:val="Normal"/>
    <w:link w:val="Titre1Car"/>
    <w:uiPriority w:val="9"/>
    <w:qFormat/>
    <w:rsid w:val="00D3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34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2020-05-01T15:29:00Z</dcterms:created>
  <dcterms:modified xsi:type="dcterms:W3CDTF">2020-05-01T15:31:00Z</dcterms:modified>
</cp:coreProperties>
</file>